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pPr>
      <w:r>
        <w:rPr>
          <w:rFonts w:ascii="Times New Roman" w:eastAsia="Times New Roman" w:hAnsi="Times New Roman" w:cs="Times New Roman"/>
        </w:rPr>
        <w:t>Дело</w:t>
      </w:r>
      <w:r>
        <w:rPr>
          <w:rFonts w:ascii="Times New Roman" w:eastAsia="Times New Roman" w:hAnsi="Times New Roman" w:cs="Times New Roman"/>
        </w:rPr>
        <w:t xml:space="preserve"> № </w:t>
      </w:r>
      <w:r>
        <w:rPr>
          <w:rFonts w:ascii="Times New Roman" w:eastAsia="Times New Roman" w:hAnsi="Times New Roman" w:cs="Times New Roman"/>
        </w:rPr>
        <w:t>5-</w:t>
      </w:r>
      <w:r>
        <w:rPr>
          <w:rFonts w:ascii="Times New Roman" w:eastAsia="Times New Roman" w:hAnsi="Times New Roman" w:cs="Times New Roman"/>
        </w:rPr>
        <w:t>0935</w:t>
      </w:r>
      <w:r>
        <w:rPr>
          <w:rFonts w:ascii="Times New Roman" w:eastAsia="Times New Roman" w:hAnsi="Times New Roman" w:cs="Times New Roman"/>
        </w:rPr>
        <w:t>-</w:t>
      </w:r>
      <w:r>
        <w:rPr>
          <w:rFonts w:ascii="Times New Roman" w:eastAsia="Times New Roman" w:hAnsi="Times New Roman" w:cs="Times New Roman"/>
        </w:rPr>
        <w:t>26</w:t>
      </w:r>
      <w:r>
        <w:rPr>
          <w:rFonts w:ascii="Times New Roman" w:eastAsia="Times New Roman" w:hAnsi="Times New Roman" w:cs="Times New Roman"/>
        </w:rPr>
        <w:t>02</w:t>
      </w:r>
      <w:r>
        <w:rPr>
          <w:rFonts w:ascii="Times New Roman" w:eastAsia="Times New Roman" w:hAnsi="Times New Roman" w:cs="Times New Roman"/>
        </w:rPr>
        <w:t>/</w:t>
      </w:r>
      <w:r>
        <w:rPr>
          <w:rFonts w:ascii="Times New Roman" w:eastAsia="Times New Roman" w:hAnsi="Times New Roman" w:cs="Times New Roman"/>
        </w:rPr>
        <w:t>20</w:t>
      </w:r>
      <w:r>
        <w:rPr>
          <w:rFonts w:ascii="Times New Roman" w:eastAsia="Times New Roman" w:hAnsi="Times New Roman" w:cs="Times New Roman"/>
        </w:rPr>
        <w:t>2</w:t>
      </w:r>
      <w:r>
        <w:rPr>
          <w:rFonts w:ascii="Times New Roman" w:eastAsia="Times New Roman" w:hAnsi="Times New Roman" w:cs="Times New Roman"/>
        </w:rPr>
        <w:t>6</w:t>
      </w:r>
    </w:p>
    <w:p>
      <w:pPr>
        <w:spacing w:before="0" w:after="0"/>
        <w:jc w:val="center"/>
        <w:rPr>
          <w:sz w:val="27"/>
          <w:szCs w:val="27"/>
        </w:rPr>
      </w:pPr>
      <w:r>
        <w:rPr>
          <w:rFonts w:ascii="Times New Roman" w:eastAsia="Times New Roman" w:hAnsi="Times New Roman" w:cs="Times New Roman"/>
          <w:sz w:val="27"/>
          <w:szCs w:val="27"/>
        </w:rPr>
        <w:t>ПОСТАНОВЛЕНИЕ</w:t>
      </w:r>
    </w:p>
    <w:p>
      <w:pPr>
        <w:spacing w:before="0" w:after="0"/>
        <w:jc w:val="center"/>
        <w:rPr>
          <w:sz w:val="27"/>
          <w:szCs w:val="27"/>
        </w:rPr>
      </w:pPr>
      <w:r>
        <w:rPr>
          <w:rFonts w:ascii="Times New Roman" w:eastAsia="Times New Roman" w:hAnsi="Times New Roman" w:cs="Times New Roman"/>
          <w:sz w:val="27"/>
          <w:szCs w:val="27"/>
        </w:rPr>
        <w:t>п</w:t>
      </w:r>
      <w:r>
        <w:rPr>
          <w:rFonts w:ascii="Times New Roman" w:eastAsia="Times New Roman" w:hAnsi="Times New Roman" w:cs="Times New Roman"/>
          <w:sz w:val="27"/>
          <w:szCs w:val="27"/>
        </w:rPr>
        <w:t>о делу об административном правонарушении</w:t>
      </w:r>
    </w:p>
    <w:p>
      <w:pPr>
        <w:spacing w:before="0" w:after="0"/>
        <w:jc w:val="center"/>
        <w:rPr>
          <w:sz w:val="27"/>
          <w:szCs w:val="27"/>
        </w:rPr>
      </w:pPr>
    </w:p>
    <w:p>
      <w:pPr>
        <w:spacing w:before="0" w:after="0"/>
        <w:jc w:val="both"/>
        <w:rPr>
          <w:sz w:val="27"/>
          <w:szCs w:val="27"/>
        </w:rPr>
      </w:pPr>
      <w:r>
        <w:rPr>
          <w:rFonts w:ascii="Times New Roman" w:eastAsia="Times New Roman" w:hAnsi="Times New Roman" w:cs="Times New Roman"/>
          <w:sz w:val="27"/>
          <w:szCs w:val="27"/>
        </w:rPr>
        <w:t xml:space="preserve">г. Сургут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24 июня 2026</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года</w:t>
      </w:r>
    </w:p>
    <w:p>
      <w:pPr>
        <w:spacing w:before="0" w:after="0"/>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М</w:t>
      </w:r>
      <w:r>
        <w:rPr>
          <w:rFonts w:ascii="Times New Roman" w:eastAsia="Times New Roman" w:hAnsi="Times New Roman" w:cs="Times New Roman"/>
          <w:sz w:val="27"/>
          <w:szCs w:val="27"/>
        </w:rPr>
        <w:t>ирово</w:t>
      </w:r>
      <w:r>
        <w:rPr>
          <w:rFonts w:ascii="Times New Roman" w:eastAsia="Times New Roman" w:hAnsi="Times New Roman" w:cs="Times New Roman"/>
          <w:sz w:val="27"/>
          <w:szCs w:val="27"/>
        </w:rPr>
        <w:t>й</w:t>
      </w:r>
      <w:r>
        <w:rPr>
          <w:rFonts w:ascii="Times New Roman" w:eastAsia="Times New Roman" w:hAnsi="Times New Roman" w:cs="Times New Roman"/>
          <w:sz w:val="27"/>
          <w:szCs w:val="27"/>
        </w:rPr>
        <w:t xml:space="preserve"> судь</w:t>
      </w:r>
      <w:r>
        <w:rPr>
          <w:rFonts w:ascii="Times New Roman" w:eastAsia="Times New Roman" w:hAnsi="Times New Roman" w:cs="Times New Roman"/>
          <w:sz w:val="27"/>
          <w:szCs w:val="27"/>
        </w:rPr>
        <w:t>я</w:t>
      </w:r>
      <w:r>
        <w:rPr>
          <w:rFonts w:ascii="Times New Roman" w:eastAsia="Times New Roman" w:hAnsi="Times New Roman" w:cs="Times New Roman"/>
          <w:sz w:val="27"/>
          <w:szCs w:val="27"/>
        </w:rPr>
        <w:t xml:space="preserve"> судебного участка № </w:t>
      </w:r>
      <w:r>
        <w:rPr>
          <w:rFonts w:ascii="Times New Roman" w:eastAsia="Times New Roman" w:hAnsi="Times New Roman" w:cs="Times New Roman"/>
          <w:sz w:val="27"/>
          <w:szCs w:val="27"/>
        </w:rPr>
        <w:t>2</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судебного района </w:t>
      </w:r>
      <w:r>
        <w:rPr>
          <w:rFonts w:ascii="Times New Roman" w:eastAsia="Times New Roman" w:hAnsi="Times New Roman" w:cs="Times New Roman"/>
          <w:sz w:val="27"/>
          <w:szCs w:val="27"/>
        </w:rPr>
        <w:t>г</w:t>
      </w:r>
      <w:r>
        <w:rPr>
          <w:rFonts w:ascii="Times New Roman" w:eastAsia="Times New Roman" w:hAnsi="Times New Roman" w:cs="Times New Roman"/>
          <w:sz w:val="27"/>
          <w:szCs w:val="27"/>
        </w:rPr>
        <w:t>орода окружного значения Сургута</w:t>
      </w:r>
      <w:r>
        <w:rPr>
          <w:rFonts w:ascii="Times New Roman" w:eastAsia="Times New Roman" w:hAnsi="Times New Roman" w:cs="Times New Roman"/>
          <w:sz w:val="27"/>
          <w:szCs w:val="27"/>
        </w:rPr>
        <w:t xml:space="preserve"> Ханты-Мансийского автономного округа - Югр</w:t>
      </w:r>
      <w:r>
        <w:rPr>
          <w:rFonts w:ascii="Times New Roman" w:eastAsia="Times New Roman" w:hAnsi="Times New Roman" w:cs="Times New Roman"/>
          <w:sz w:val="27"/>
          <w:szCs w:val="27"/>
        </w:rPr>
        <w:t>ы</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Бордунов М.Б</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расположенный </w:t>
      </w:r>
      <w:r>
        <w:rPr>
          <w:rFonts w:ascii="Times New Roman" w:eastAsia="Times New Roman" w:hAnsi="Times New Roman" w:cs="Times New Roman"/>
          <w:sz w:val="27"/>
          <w:szCs w:val="27"/>
        </w:rPr>
        <w:t>по адресу: ХМАО-Югра, г.</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Сургут, ул. </w:t>
      </w:r>
      <w:r>
        <w:rPr>
          <w:rFonts w:ascii="Times New Roman" w:eastAsia="Times New Roman" w:hAnsi="Times New Roman" w:cs="Times New Roman"/>
          <w:sz w:val="27"/>
          <w:szCs w:val="27"/>
        </w:rPr>
        <w:t xml:space="preserve">Гагарина, д.9, </w:t>
      </w:r>
      <w:r>
        <w:rPr>
          <w:rFonts w:ascii="Times New Roman" w:eastAsia="Times New Roman" w:hAnsi="Times New Roman" w:cs="Times New Roman"/>
          <w:sz w:val="27"/>
          <w:szCs w:val="27"/>
        </w:rPr>
        <w:t>каб</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308</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с участием должностного лица Алферовой Е.Л., представителя административного органа </w:t>
      </w:r>
      <w:r>
        <w:rPr>
          <w:rFonts w:ascii="Times New Roman" w:eastAsia="Times New Roman" w:hAnsi="Times New Roman" w:cs="Times New Roman"/>
          <w:sz w:val="27"/>
          <w:szCs w:val="27"/>
        </w:rPr>
        <w:t>Показаньевой</w:t>
      </w:r>
      <w:r>
        <w:rPr>
          <w:rFonts w:ascii="Times New Roman" w:eastAsia="Times New Roman" w:hAnsi="Times New Roman" w:cs="Times New Roman"/>
          <w:sz w:val="27"/>
          <w:szCs w:val="27"/>
        </w:rPr>
        <w:t xml:space="preserve"> Ю.А., </w:t>
      </w:r>
    </w:p>
    <w:p>
      <w:pPr>
        <w:spacing w:before="0" w:after="0"/>
        <w:ind w:firstLine="708"/>
        <w:jc w:val="both"/>
        <w:rPr>
          <w:sz w:val="27"/>
          <w:szCs w:val="27"/>
        </w:rPr>
      </w:pPr>
      <w:r>
        <w:rPr>
          <w:rFonts w:ascii="Times New Roman" w:eastAsia="Times New Roman" w:hAnsi="Times New Roman" w:cs="Times New Roman"/>
          <w:sz w:val="27"/>
          <w:szCs w:val="27"/>
        </w:rPr>
        <w:t>рассмотрев материалы дела об административном правонарушении</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предусмотренном ст. </w:t>
      </w:r>
      <w:r>
        <w:rPr>
          <w:rFonts w:ascii="Times New Roman" w:eastAsia="Times New Roman" w:hAnsi="Times New Roman" w:cs="Times New Roman"/>
          <w:sz w:val="27"/>
          <w:szCs w:val="27"/>
        </w:rPr>
        <w:t>15.14</w:t>
      </w:r>
      <w:r>
        <w:rPr>
          <w:rFonts w:ascii="Times New Roman" w:eastAsia="Times New Roman" w:hAnsi="Times New Roman" w:cs="Times New Roman"/>
          <w:sz w:val="27"/>
          <w:szCs w:val="27"/>
        </w:rPr>
        <w:t xml:space="preserve"> КоАП РФ</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отношении </w:t>
      </w:r>
      <w:r>
        <w:rPr>
          <w:rFonts w:ascii="Times New Roman" w:eastAsia="Times New Roman" w:hAnsi="Times New Roman" w:cs="Times New Roman"/>
          <w:sz w:val="27"/>
          <w:szCs w:val="27"/>
        </w:rPr>
        <w:t>должностного лица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Style w:val="cat-UserDefinedgrp-68rplc-8"/>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Алферовой Елены Леонидовны</w:t>
      </w:r>
      <w:r>
        <w:rPr>
          <w:rFonts w:ascii="Times New Roman" w:eastAsia="Times New Roman" w:hAnsi="Times New Roman" w:cs="Times New Roman"/>
          <w:sz w:val="27"/>
          <w:szCs w:val="27"/>
        </w:rPr>
        <w:t xml:space="preserve">, </w:t>
      </w:r>
      <w:r>
        <w:rPr>
          <w:rStyle w:val="cat-UserDefinedgrp-69rplc-12"/>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p>
    <w:p>
      <w:pPr>
        <w:spacing w:before="0" w:after="0"/>
        <w:ind w:firstLine="708"/>
        <w:jc w:val="both"/>
        <w:rPr>
          <w:sz w:val="27"/>
          <w:szCs w:val="27"/>
        </w:rPr>
      </w:pPr>
    </w:p>
    <w:p>
      <w:pPr>
        <w:spacing w:before="0" w:after="0"/>
        <w:jc w:val="center"/>
        <w:rPr>
          <w:sz w:val="27"/>
          <w:szCs w:val="27"/>
        </w:rPr>
      </w:pPr>
      <w:r>
        <w:rPr>
          <w:rFonts w:ascii="Times New Roman" w:eastAsia="Times New Roman" w:hAnsi="Times New Roman" w:cs="Times New Roman"/>
          <w:sz w:val="27"/>
          <w:szCs w:val="27"/>
        </w:rPr>
        <w:t>У</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Т</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Н</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Л:</w:t>
      </w:r>
    </w:p>
    <w:p>
      <w:pPr>
        <w:spacing w:before="0" w:after="0"/>
        <w:jc w:val="center"/>
        <w:rPr>
          <w:sz w:val="27"/>
          <w:szCs w:val="27"/>
        </w:rPr>
      </w:pPr>
    </w:p>
    <w:p>
      <w:pPr>
        <w:spacing w:before="0" w:after="0"/>
        <w:ind w:firstLine="710"/>
        <w:jc w:val="both"/>
        <w:rPr>
          <w:sz w:val="27"/>
          <w:szCs w:val="27"/>
        </w:rPr>
      </w:pPr>
      <w:r>
        <w:rPr>
          <w:rFonts w:ascii="Times New Roman" w:eastAsia="Times New Roman" w:hAnsi="Times New Roman" w:cs="Times New Roman"/>
          <w:sz w:val="27"/>
          <w:szCs w:val="27"/>
        </w:rPr>
        <w:t>В ходе контрольного мероприятия, проведённого на основании приказа упра</w:t>
      </w:r>
      <w:r>
        <w:rPr>
          <w:rFonts w:ascii="Times New Roman" w:eastAsia="Times New Roman" w:hAnsi="Times New Roman" w:cs="Times New Roman"/>
          <w:sz w:val="27"/>
          <w:szCs w:val="27"/>
        </w:rPr>
        <w:t xml:space="preserve">вления внутреннего муниципального финансового контроля администрации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района от 14.01.2026 №17-02-3 (с изменениями от 05.02.2026, от 16.03.2026) «О назначении проверки» (далее-проверка), в отношении </w:t>
      </w:r>
      <w:r>
        <w:rPr>
          <w:rStyle w:val="cat-UserDefinedgrp-70rplc-21"/>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по теме: «Проверка использования субсидий, предоставленных из бюджета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района МАУ «РИЦ СР», и их отражения в бухгалтерском учёте и бухгалтерской (финансовой) отчётности» </w:t>
      </w:r>
      <w:r>
        <w:rPr>
          <w:rFonts w:ascii="Times New Roman" w:eastAsia="Times New Roman" w:hAnsi="Times New Roman" w:cs="Times New Roman"/>
          <w:sz w:val="27"/>
          <w:szCs w:val="27"/>
        </w:rPr>
        <w:t xml:space="preserve">за период с 01.01.2025 по 31.12.2025 </w:t>
      </w:r>
      <w:r>
        <w:rPr>
          <w:rFonts w:ascii="Times New Roman" w:eastAsia="Times New Roman" w:hAnsi="Times New Roman" w:cs="Times New Roman"/>
          <w:sz w:val="27"/>
          <w:szCs w:val="27"/>
        </w:rPr>
        <w:t>установлены факты нецелевого использования бюджетных средств</w:t>
      </w:r>
      <w:r>
        <w:rPr>
          <w:rFonts w:ascii="Times New Roman" w:eastAsia="Times New Roman" w:hAnsi="Times New Roman" w:cs="Times New Roman"/>
          <w:sz w:val="27"/>
          <w:szCs w:val="27"/>
        </w:rPr>
        <w:t xml:space="preserve"> директором Алферовой Е.Л.</w:t>
      </w:r>
    </w:p>
    <w:p>
      <w:pPr>
        <w:spacing w:before="0" w:after="0"/>
        <w:ind w:firstLine="710"/>
        <w:jc w:val="both"/>
        <w:rPr>
          <w:sz w:val="27"/>
          <w:szCs w:val="27"/>
        </w:rPr>
      </w:pPr>
      <w:r>
        <w:rPr>
          <w:rFonts w:ascii="Times New Roman" w:eastAsia="Times New Roman" w:hAnsi="Times New Roman" w:cs="Times New Roman"/>
          <w:sz w:val="27"/>
          <w:szCs w:val="27"/>
        </w:rPr>
        <w:t>Так, у</w:t>
      </w:r>
      <w:r>
        <w:rPr>
          <w:rFonts w:ascii="Times New Roman" w:eastAsia="Times New Roman" w:hAnsi="Times New Roman" w:cs="Times New Roman"/>
          <w:sz w:val="27"/>
          <w:szCs w:val="27"/>
        </w:rPr>
        <w:t xml:space="preserve">словия предоставления субсидии из бюджета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района </w:t>
      </w:r>
      <w:r>
        <w:rPr>
          <w:rStyle w:val="cat-UserDefinedgrp-70rplc-27"/>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на финансовое обеспечение выполнения муниципального задания на оказание муниципальных услуг (выполнение работ) на 2025 год регламентированы соглашением от 20.01.2025 №19 (далее - Соглашение №19). Пунктом 2.3.6 Соглашения №19 установлена обязанность </w:t>
      </w:r>
      <w:r>
        <w:rPr>
          <w:rStyle w:val="cat-UserDefinedgrp-70rplc-30"/>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по обеспечению целевого использования средств субсидии на финансовое обеспечение выполнения муниципального задания (далее – Субсидия). По результатам проверки установлены факты нецелевого использования средств субсидии на финансовое обеспечение выполнения муниципального задания, а именно: 1) </w:t>
      </w:r>
      <w:r>
        <w:rPr>
          <w:rFonts w:ascii="Times New Roman" w:eastAsia="Times New Roman" w:hAnsi="Times New Roman" w:cs="Times New Roman"/>
          <w:sz w:val="27"/>
          <w:szCs w:val="27"/>
        </w:rPr>
        <w:t xml:space="preserve">в нарушение п. 2.3.6 Соглашения №19, п.6.4 Договоров №2024.305095, №2025.193744 директором </w:t>
      </w:r>
      <w:r>
        <w:rPr>
          <w:rStyle w:val="cat-UserDefinedgrp-71rplc-33"/>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допущено нецелевое использование средств субсидии на выполнение муниципального задания при осуществлении закупок транспортных услуг в результате принятия документов исполнителя с завышенными объёмами услуг, что увеличило итоговую стоимость выплаты за счёт средств субсидии на 36 260,00 рублей; </w:t>
      </w:r>
    </w:p>
    <w:p>
      <w:pPr>
        <w:spacing w:before="0" w:after="0"/>
        <w:ind w:firstLine="710"/>
        <w:jc w:val="both"/>
        <w:rPr>
          <w:sz w:val="27"/>
          <w:szCs w:val="27"/>
        </w:rPr>
      </w:pPr>
      <w:r>
        <w:rPr>
          <w:rFonts w:ascii="Times New Roman" w:eastAsia="Times New Roman" w:hAnsi="Times New Roman" w:cs="Times New Roman"/>
          <w:sz w:val="27"/>
          <w:szCs w:val="27"/>
        </w:rPr>
        <w:t xml:space="preserve">2) Порядок возмещения расходов, связанных со служебными командировками, работникам муниципальных учреждений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района, утверждённый постановлением администрации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района от 19.03.2015 №954-нпа (далее – Порядок №954-нпа), разработан в соответствии со статьями 166-168 Трудового кодекса РФ, Положением об особенностях направления работников в служебные командировки, утверждённого постановлением Правительства РФ от 13.10.2008 №749, постановлением Правительства РФ от 16.04.2025 №501 и не содержит прямого указания на выплату суточных при однодневной командировке.</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Как указал Верховный Суд РФ (Решение Верховного Суда РФ от 04.03.2025 № ГКПИ05-147 «Об отказе в признании </w:t>
      </w:r>
      <w:r>
        <w:rPr>
          <w:rFonts w:ascii="Times New Roman" w:eastAsia="Times New Roman" w:hAnsi="Times New Roman" w:cs="Times New Roman"/>
          <w:sz w:val="27"/>
          <w:szCs w:val="27"/>
        </w:rPr>
        <w:t>частично недействительным пункта 15 Инструкции Минфина СССР, Госкомтруда СССР и ВЦСПС от 7 апреля 1988 г. № 62 "О служебных командировках в пределах СССР", Определение 5</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Кассационной коллегии Верховного Суда РФ</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от 26 апреля 2005 г. № КАС05-151), выплата суточных обусловлена проживанием работника вне места постоянного жительства в течение суток. Работник, который ежедневно возвращается и проживает по месту своего жительства, дополнительных расходов, связанных с проживанием в другом месте, не несёт.</w:t>
      </w:r>
      <w:r>
        <w:rPr>
          <w:rFonts w:ascii="Times New Roman" w:eastAsia="Times New Roman" w:hAnsi="Times New Roman" w:cs="Times New Roman"/>
          <w:sz w:val="27"/>
          <w:szCs w:val="27"/>
        </w:rPr>
        <w:t xml:space="preserve"> </w:t>
      </w:r>
    </w:p>
    <w:p>
      <w:pPr>
        <w:spacing w:before="0" w:after="0"/>
        <w:ind w:firstLine="710"/>
        <w:jc w:val="both"/>
        <w:rPr>
          <w:sz w:val="27"/>
          <w:szCs w:val="27"/>
        </w:rPr>
      </w:pPr>
      <w:r>
        <w:rPr>
          <w:rFonts w:ascii="Times New Roman" w:eastAsia="Times New Roman" w:hAnsi="Times New Roman" w:cs="Times New Roman"/>
          <w:sz w:val="27"/>
          <w:szCs w:val="27"/>
        </w:rPr>
        <w:t>Однако д</w:t>
      </w:r>
      <w:r>
        <w:rPr>
          <w:rFonts w:ascii="Times New Roman" w:eastAsia="Times New Roman" w:hAnsi="Times New Roman" w:cs="Times New Roman"/>
          <w:sz w:val="27"/>
          <w:szCs w:val="27"/>
        </w:rPr>
        <w:t xml:space="preserve">иректором </w:t>
      </w:r>
      <w:r>
        <w:rPr>
          <w:rStyle w:val="cat-UserDefinedgrp-71rplc-43"/>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Алферовой Е.Л. в период исполнения своих должностных обязанностей были утверждены авансовые отчёты и санкционирована оплата суточных на общую сумму 10 416,00 руб. сотрудникам, совершившим однодневную командировку на общую в командировку и вернулись к месту жительства, без проживания 22.07.2025) в г. Ханты-Мансийск на основании приказа </w:t>
      </w:r>
      <w:r>
        <w:rPr>
          <w:rStyle w:val="cat-UserDefinedgrp-71rplc-48"/>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от 17.07.2025 №135-к, распоряжения администрации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w:t>
      </w:r>
      <w:r>
        <w:rPr>
          <w:rFonts w:ascii="Times New Roman" w:eastAsia="Times New Roman" w:hAnsi="Times New Roman" w:cs="Times New Roman"/>
          <w:sz w:val="27"/>
          <w:szCs w:val="27"/>
        </w:rPr>
        <w:t xml:space="preserve">а от 18.07.2025 №8281-о, что не </w:t>
      </w:r>
      <w:r>
        <w:rPr>
          <w:rFonts w:ascii="Times New Roman" w:eastAsia="Times New Roman" w:hAnsi="Times New Roman" w:cs="Times New Roman"/>
          <w:sz w:val="27"/>
          <w:szCs w:val="27"/>
        </w:rPr>
        <w:t>предусмотрено нормами Порядка №954-нпа.</w:t>
      </w:r>
    </w:p>
    <w:p>
      <w:pPr>
        <w:spacing w:before="0" w:after="0"/>
        <w:ind w:firstLine="710"/>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3) Установлен факт издания и подписания директором </w:t>
      </w:r>
      <w:r>
        <w:rPr>
          <w:rStyle w:val="cat-UserDefinedgrp-71rplc-52"/>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Алферовой Е.Л. в период исполнения своих должностных обязанностей приказов от 11.04.2025 №63-К, №64-К на выплату премии за I квартал 2025 года, содержащих недостоверные сведения о количестве отработанных дней работниками Учреждения по причине смены работниками </w:t>
      </w:r>
      <w:r>
        <w:rPr>
          <w:rStyle w:val="cat-UserDefinedgrp-71rplc-58"/>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занимаемой должности в период выполнения трудовых обязанностей и, в связи с этим, неверного подсчёта фактически отработанных дней по табелю учёта рабочего времени за I квартал 2025 года.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 результате вышеуказанных действий, работникам Учреждения была неверно начислена заработная плата и, как следствие, неверно произведен расчёт среднего заработка (при уходе работников в отпуск, при направлении в командировку). Излишне н</w:t>
      </w:r>
      <w:r>
        <w:rPr>
          <w:rFonts w:ascii="Times New Roman" w:eastAsia="Times New Roman" w:hAnsi="Times New Roman" w:cs="Times New Roman"/>
          <w:sz w:val="27"/>
          <w:szCs w:val="27"/>
        </w:rPr>
        <w:t xml:space="preserve">ачислено - 62,04 рублей. </w:t>
      </w:r>
      <w:r>
        <w:rPr>
          <w:rFonts w:ascii="Times New Roman" w:eastAsia="Times New Roman" w:hAnsi="Times New Roman" w:cs="Times New Roman"/>
          <w:sz w:val="27"/>
          <w:szCs w:val="27"/>
        </w:rPr>
        <w:t>Сумма нецелевых расходов за счёт средств субсидии на выполнение муниципального задания на выплату квартальной премии по результата</w:t>
      </w:r>
      <w:r>
        <w:rPr>
          <w:rFonts w:ascii="Times New Roman" w:eastAsia="Times New Roman" w:hAnsi="Times New Roman" w:cs="Times New Roman"/>
          <w:sz w:val="27"/>
          <w:szCs w:val="27"/>
        </w:rPr>
        <w:t xml:space="preserve">м работы за I квартал составила </w:t>
      </w:r>
      <w:r>
        <w:rPr>
          <w:rFonts w:ascii="Times New Roman" w:eastAsia="Times New Roman" w:hAnsi="Times New Roman" w:cs="Times New Roman"/>
          <w:sz w:val="27"/>
          <w:szCs w:val="27"/>
        </w:rPr>
        <w:t>895,11 рублей.</w:t>
      </w:r>
    </w:p>
    <w:p>
      <w:pPr>
        <w:spacing w:before="0" w:after="0"/>
        <w:ind w:firstLine="710"/>
        <w:jc w:val="both"/>
        <w:rPr>
          <w:sz w:val="27"/>
          <w:szCs w:val="27"/>
        </w:rPr>
      </w:pPr>
      <w:r>
        <w:rPr>
          <w:rFonts w:ascii="Times New Roman" w:eastAsia="Times New Roman" w:hAnsi="Times New Roman" w:cs="Times New Roman"/>
          <w:sz w:val="27"/>
          <w:szCs w:val="27"/>
        </w:rPr>
        <w:t xml:space="preserve">В соответствии с Уставом </w:t>
      </w:r>
      <w:r>
        <w:rPr>
          <w:rStyle w:val="cat-UserDefinedgrp-72rplc-64"/>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утвержденным постановлением администрации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муниципального района ХМАО-Югры от 22.01.2020 № 198 (далее – Устав):</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Директор автономного учреждения несет персональную ответственность за нарушение норм трудового, гражданского, бюджетного и иного законодательства в случаях, предусмотренных законодательством (пп.1 п. 43.1 Главы 3 Устава).</w:t>
      </w:r>
    </w:p>
    <w:p>
      <w:pPr>
        <w:spacing w:before="0" w:after="0"/>
        <w:ind w:firstLine="708"/>
        <w:jc w:val="both"/>
        <w:rPr>
          <w:sz w:val="27"/>
          <w:szCs w:val="27"/>
        </w:rPr>
      </w:pPr>
      <w:r>
        <w:rPr>
          <w:rFonts w:ascii="Times New Roman" w:eastAsia="Times New Roman" w:hAnsi="Times New Roman" w:cs="Times New Roman"/>
          <w:sz w:val="27"/>
          <w:szCs w:val="27"/>
        </w:rPr>
        <w:t>Статьей 15.14</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КоАП РФ предусмотрена ответственность за нецелевое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w:t>
      </w:r>
      <w:r>
        <w:rPr>
          <w:rFonts w:ascii="Times New Roman" w:eastAsia="Times New Roman" w:hAnsi="Times New Roman" w:cs="Times New Roman"/>
          <w:sz w:val="27"/>
          <w:szCs w:val="27"/>
        </w:rPr>
        <w:t xml:space="preserve">Российской Федерации, на цели, </w:t>
      </w:r>
      <w:r>
        <w:rPr>
          <w:rFonts w:ascii="Times New Roman" w:eastAsia="Times New Roman" w:hAnsi="Times New Roman" w:cs="Times New Roman"/>
          <w:sz w:val="27"/>
          <w:szCs w:val="27"/>
        </w:rPr>
        <w:t>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деяния.</w:t>
      </w:r>
    </w:p>
    <w:p>
      <w:pPr>
        <w:spacing w:before="0" w:after="0"/>
        <w:ind w:firstLine="708"/>
        <w:jc w:val="both"/>
        <w:rPr>
          <w:sz w:val="27"/>
          <w:szCs w:val="27"/>
        </w:rPr>
      </w:pPr>
      <w:r>
        <w:rPr>
          <w:rFonts w:ascii="Times New Roman" w:eastAsia="Times New Roman" w:hAnsi="Times New Roman" w:cs="Times New Roman"/>
          <w:sz w:val="27"/>
          <w:szCs w:val="27"/>
        </w:rPr>
        <w:t>В соответствии со</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статьей 38</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Бюджетного кодекса Российской Федерации (далее - БК РФ) принцип адресности и целевого характера бюджетных средств означает, что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pPr>
        <w:spacing w:before="0" w:after="0"/>
        <w:ind w:firstLine="708"/>
        <w:jc w:val="both"/>
        <w:rPr>
          <w:sz w:val="27"/>
          <w:szCs w:val="27"/>
        </w:rPr>
      </w:pPr>
      <w:r>
        <w:rPr>
          <w:rFonts w:ascii="Times New Roman" w:eastAsia="Times New Roman" w:hAnsi="Times New Roman" w:cs="Times New Roman"/>
          <w:sz w:val="27"/>
          <w:szCs w:val="27"/>
        </w:rPr>
        <w:t>Любые действия, приводящие к нарушению адресности предусмотренных бюджетом средств, либо к направлению их на цели, не обозначенные в соглашении при выделении конкретных сумм, являются нарушением бюджетного законодательства Российской Федерации.</w:t>
      </w:r>
    </w:p>
    <w:p>
      <w:pPr>
        <w:spacing w:before="0" w:after="0"/>
        <w:ind w:firstLine="708"/>
        <w:jc w:val="both"/>
        <w:rPr>
          <w:sz w:val="27"/>
          <w:szCs w:val="27"/>
        </w:rPr>
      </w:pPr>
      <w:r>
        <w:rPr>
          <w:rFonts w:ascii="Times New Roman" w:eastAsia="Times New Roman" w:hAnsi="Times New Roman" w:cs="Times New Roman"/>
          <w:sz w:val="27"/>
          <w:szCs w:val="27"/>
        </w:rPr>
        <w:t>Пунктом 1 статьи 306.4</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БК РФ определено, что нецелевым использованием бюджетных средств признается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w:t>
      </w:r>
    </w:p>
    <w:p>
      <w:pPr>
        <w:spacing w:before="0" w:after="0"/>
        <w:ind w:firstLine="708"/>
        <w:jc w:val="both"/>
        <w:rPr>
          <w:sz w:val="27"/>
          <w:szCs w:val="27"/>
        </w:rPr>
      </w:pPr>
      <w:r>
        <w:rPr>
          <w:rFonts w:ascii="Times New Roman" w:eastAsia="Times New Roman" w:hAnsi="Times New Roman" w:cs="Times New Roman"/>
          <w:sz w:val="27"/>
          <w:szCs w:val="27"/>
        </w:rPr>
        <w:t>В соответствии со статьей 289 БК РФ нецелевое использование бюджетных средств, выразившееся в направлении и использовании их на цели, не соответствующие условиям получения указанных средств, определенным утвержденным бюджетом, бюджетной росписью, уведомлением о бюджетных ассигнованиях, сметой доходов и расходов либо иным правовым основанием их получения, влечет наложение штрафов на руководителей получателей бюджетных средств в соответствии с</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Кодексом Российской Федерации об административных правонарушениях, изъятие в бесспорном порядке бюджетных средств, используемых не по целевому назначению, а также при наличии состава преступления- уголовные наказания, предусмотренные</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Уголовным кодексом</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Российской Федерации.</w:t>
      </w:r>
    </w:p>
    <w:p>
      <w:pPr>
        <w:spacing w:before="0" w:after="0"/>
        <w:ind w:firstLine="708"/>
        <w:jc w:val="both"/>
        <w:rPr>
          <w:sz w:val="27"/>
          <w:szCs w:val="27"/>
        </w:rPr>
      </w:pPr>
      <w:r>
        <w:rPr>
          <w:rFonts w:ascii="Times New Roman" w:eastAsia="Times New Roman" w:hAnsi="Times New Roman" w:cs="Times New Roman"/>
          <w:sz w:val="27"/>
          <w:szCs w:val="27"/>
        </w:rPr>
        <w:t xml:space="preserve">Представитель административного органа </w:t>
      </w:r>
      <w:r>
        <w:rPr>
          <w:rFonts w:ascii="Times New Roman" w:eastAsia="Times New Roman" w:hAnsi="Times New Roman" w:cs="Times New Roman"/>
          <w:sz w:val="27"/>
          <w:szCs w:val="27"/>
        </w:rPr>
        <w:t>Показаньева</w:t>
      </w:r>
      <w:r>
        <w:rPr>
          <w:rFonts w:ascii="Times New Roman" w:eastAsia="Times New Roman" w:hAnsi="Times New Roman" w:cs="Times New Roman"/>
          <w:sz w:val="27"/>
          <w:szCs w:val="27"/>
        </w:rPr>
        <w:t xml:space="preserve"> Ю.А. в судебном заседании поддержала доводы, изложенные в протоколе об административном правонарушении, просила суд принять законное решение о привлечении виновного должностного лица к административной ответственности. При этом </w:t>
      </w:r>
      <w:r>
        <w:rPr>
          <w:rFonts w:ascii="Times New Roman" w:eastAsia="Times New Roman" w:hAnsi="Times New Roman" w:cs="Times New Roman"/>
          <w:sz w:val="27"/>
          <w:szCs w:val="27"/>
        </w:rPr>
        <w:t>Показаньева</w:t>
      </w:r>
      <w:r>
        <w:rPr>
          <w:rFonts w:ascii="Times New Roman" w:eastAsia="Times New Roman" w:hAnsi="Times New Roman" w:cs="Times New Roman"/>
          <w:sz w:val="27"/>
          <w:szCs w:val="27"/>
        </w:rPr>
        <w:t xml:space="preserve"> Ю.А. подтвердила факт полного возмещения причиненного ущерба путем возврата денежных средств в бюджет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района.</w:t>
      </w:r>
    </w:p>
    <w:p>
      <w:pPr>
        <w:spacing w:before="0" w:after="0"/>
        <w:ind w:firstLine="710"/>
        <w:jc w:val="both"/>
        <w:rPr>
          <w:sz w:val="27"/>
          <w:szCs w:val="27"/>
        </w:rPr>
      </w:pPr>
      <w:r>
        <w:rPr>
          <w:rFonts w:ascii="Times New Roman" w:eastAsia="Times New Roman" w:hAnsi="Times New Roman" w:cs="Times New Roman"/>
          <w:sz w:val="27"/>
          <w:szCs w:val="27"/>
        </w:rPr>
        <w:t>Алферова Е.Л</w:t>
      </w:r>
      <w:r>
        <w:rPr>
          <w:rFonts w:ascii="Times New Roman" w:eastAsia="Times New Roman" w:hAnsi="Times New Roman" w:cs="Times New Roman"/>
          <w:sz w:val="27"/>
          <w:szCs w:val="27"/>
        </w:rPr>
        <w:t>. в судебном заседании</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факт административного правонарушения признала полностью, просила суд применить положения ст.4.1.1 КоАП РФ и заменить наказание в виде штрафа на предупреждение, поскольку правонарушение совершено впервые приняты меры к проведению контрольных мероприятий, умысла на нецелевое использование бюджетных средств не имела</w:t>
      </w:r>
      <w:r>
        <w:rPr>
          <w:rFonts w:ascii="Times New Roman" w:eastAsia="Times New Roman" w:hAnsi="Times New Roman" w:cs="Times New Roman"/>
          <w:sz w:val="27"/>
          <w:szCs w:val="27"/>
        </w:rPr>
        <w:t>. Факт своевременного возврата средств в бюджет просила признать в качестве смягчающего обстоятельства.</w:t>
      </w:r>
    </w:p>
    <w:p>
      <w:pPr>
        <w:spacing w:before="0" w:after="0"/>
        <w:ind w:firstLine="708"/>
        <w:jc w:val="both"/>
        <w:rPr>
          <w:sz w:val="27"/>
          <w:szCs w:val="27"/>
        </w:rPr>
      </w:pPr>
      <w:r>
        <w:rPr>
          <w:rFonts w:ascii="Times New Roman" w:eastAsia="Times New Roman" w:hAnsi="Times New Roman" w:cs="Times New Roman"/>
          <w:sz w:val="27"/>
          <w:szCs w:val="27"/>
        </w:rPr>
        <w:t>Изучив материалы дела, заслушав участников судебного заседания, судья приходит к следующему.</w:t>
      </w:r>
    </w:p>
    <w:p>
      <w:pPr>
        <w:spacing w:before="0" w:after="0"/>
        <w:ind w:firstLine="710"/>
        <w:jc w:val="both"/>
        <w:rPr>
          <w:sz w:val="27"/>
          <w:szCs w:val="27"/>
        </w:rPr>
      </w:pPr>
      <w:r>
        <w:rPr>
          <w:rFonts w:ascii="Times New Roman" w:eastAsia="Times New Roman" w:hAnsi="Times New Roman" w:cs="Times New Roman"/>
          <w:sz w:val="27"/>
          <w:szCs w:val="27"/>
        </w:rPr>
        <w:t>Приведенные обстоятельства виновности должностного лица подтверждаются собранными доказательствами</w:t>
      </w:r>
      <w:r>
        <w:rPr>
          <w:rFonts w:ascii="Times New Roman" w:eastAsia="Times New Roman" w:hAnsi="Times New Roman" w:cs="Times New Roman"/>
          <w:sz w:val="27"/>
          <w:szCs w:val="27"/>
        </w:rPr>
        <w:t xml:space="preserve">: протоколом </w:t>
      </w:r>
      <w:r>
        <w:rPr>
          <w:rFonts w:ascii="Times New Roman" w:eastAsia="Times New Roman" w:hAnsi="Times New Roman" w:cs="Times New Roman"/>
          <w:sz w:val="27"/>
          <w:szCs w:val="27"/>
        </w:rPr>
        <w:t xml:space="preserve">об административном правонарушении от </w:t>
      </w:r>
      <w:r>
        <w:rPr>
          <w:rFonts w:ascii="Times New Roman" w:eastAsia="Times New Roman" w:hAnsi="Times New Roman" w:cs="Times New Roman"/>
          <w:sz w:val="27"/>
          <w:szCs w:val="27"/>
        </w:rPr>
        <w:t>28.05</w:t>
      </w:r>
      <w:r>
        <w:rPr>
          <w:rFonts w:ascii="Times New Roman" w:eastAsia="Times New Roman" w:hAnsi="Times New Roman" w:cs="Times New Roman"/>
          <w:sz w:val="27"/>
          <w:szCs w:val="27"/>
        </w:rPr>
        <w:t>.202</w:t>
      </w:r>
      <w:r>
        <w:rPr>
          <w:rFonts w:ascii="Times New Roman" w:eastAsia="Times New Roman" w:hAnsi="Times New Roman" w:cs="Times New Roman"/>
          <w:sz w:val="27"/>
          <w:szCs w:val="27"/>
        </w:rPr>
        <w:t>6</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копией приказа о назначении проверки от 14.01.2026 №17-02-2 (с изменениями от 05.02.2026, от 16.03.2026); копией распоряжения о приеме работника на работу от 03.03.2025 №1181; копией трудового договора с руководителем муниципального автономного учреждения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района от 03.03.2025 №3; копией должностной инструкции директора </w:t>
      </w:r>
      <w:r>
        <w:rPr>
          <w:rStyle w:val="cat-UserDefinedgrp-70rplc-78"/>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копией постановления администрации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района от 22.01.2020 № 198 «Об утверждении Устава </w:t>
      </w:r>
      <w:r>
        <w:rPr>
          <w:rStyle w:val="cat-UserDefinedgrp-73rplc-81"/>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(с изменениями); копией соглашения о предоставлении субсидии на финансовое обеспечение выполнения муниципального задания от 20.01.2025 №19; копиями договоров на оказание автотранспортных услуг с </w:t>
      </w:r>
      <w:r>
        <w:rPr>
          <w:rStyle w:val="cat-UserDefinedgrp-74rplc-85"/>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от 09.01.2025 №2024.305095, от 25.08.2025 №2025.193744;</w:t>
      </w:r>
      <w:r>
        <w:rPr>
          <w:rFonts w:ascii="Times New Roman" w:eastAsia="Times New Roman" w:hAnsi="Times New Roman" w:cs="Times New Roman"/>
          <w:sz w:val="27"/>
          <w:szCs w:val="27"/>
        </w:rPr>
        <w:t xml:space="preserve"> копией акта оказанных услуг; копиями </w:t>
      </w:r>
      <w:r>
        <w:rPr>
          <w:rFonts w:ascii="Times New Roman" w:eastAsia="Times New Roman" w:hAnsi="Times New Roman" w:cs="Times New Roman"/>
          <w:sz w:val="27"/>
          <w:szCs w:val="27"/>
        </w:rPr>
        <w:t>реестр</w:t>
      </w:r>
      <w:r>
        <w:rPr>
          <w:rFonts w:ascii="Times New Roman" w:eastAsia="Times New Roman" w:hAnsi="Times New Roman" w:cs="Times New Roman"/>
          <w:sz w:val="27"/>
          <w:szCs w:val="27"/>
        </w:rPr>
        <w:t xml:space="preserve">ов отрывных талонов; копиями </w:t>
      </w:r>
      <w:r>
        <w:rPr>
          <w:rFonts w:ascii="Times New Roman" w:eastAsia="Times New Roman" w:hAnsi="Times New Roman" w:cs="Times New Roman"/>
          <w:sz w:val="27"/>
          <w:szCs w:val="27"/>
        </w:rPr>
        <w:t>тал</w:t>
      </w:r>
      <w:r>
        <w:rPr>
          <w:rFonts w:ascii="Times New Roman" w:eastAsia="Times New Roman" w:hAnsi="Times New Roman" w:cs="Times New Roman"/>
          <w:sz w:val="27"/>
          <w:szCs w:val="27"/>
        </w:rPr>
        <w:t xml:space="preserve">онов заказчика к путевым листам; копиями платежных поручений; сведения, получение с ведомственного сервиса СКО «Паутина»; копией Постановления администрации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района ХМАО-Югры от 19.03.2015 № 954-нпа; копии авансовых отчетов; данными о составе делегаций; график проведения мероприятий; копией распоряжения о направления работника в командировку; копией сметы на командировочные расходы; копией заявления; копией служебной записки; копией подтверждением принимающей работника стороны; копией служебного задания; данны</w:t>
      </w:r>
      <w:r>
        <w:rPr>
          <w:rFonts w:ascii="Times New Roman" w:eastAsia="Times New Roman" w:hAnsi="Times New Roman" w:cs="Times New Roman"/>
          <w:sz w:val="27"/>
          <w:szCs w:val="27"/>
        </w:rPr>
        <w:t>ми</w:t>
      </w:r>
      <w:r>
        <w:rPr>
          <w:rFonts w:ascii="Times New Roman" w:eastAsia="Times New Roman" w:hAnsi="Times New Roman" w:cs="Times New Roman"/>
          <w:sz w:val="27"/>
          <w:szCs w:val="27"/>
        </w:rPr>
        <w:t xml:space="preserve"> о направлении информации; </w:t>
      </w:r>
      <w:r>
        <w:rPr>
          <w:rFonts w:ascii="Times New Roman" w:eastAsia="Times New Roman" w:hAnsi="Times New Roman" w:cs="Times New Roman"/>
          <w:sz w:val="27"/>
          <w:szCs w:val="27"/>
        </w:rPr>
        <w:t xml:space="preserve">копиями квитанций о возрасте денежных средств; копей приказов от 25.02.2025 с приложением; копией Постановления администрации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района ХМАО-Югры от 25.02.2025 № 588-нпа; копией приказа от 11.04.2025 № 63-К; копией расчета отклонений премии; расчетными листами за апрель; реестром денежных средств с результатами зачислений; чеком по операции; представлением; копией Постановления администрации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района ХМАО-Югры от 29.08.2013 № 3686-нпа.</w:t>
      </w:r>
    </w:p>
    <w:p>
      <w:pPr>
        <w:spacing w:before="0" w:after="0"/>
        <w:ind w:firstLine="715"/>
        <w:jc w:val="both"/>
        <w:rPr>
          <w:sz w:val="27"/>
          <w:szCs w:val="27"/>
        </w:rPr>
      </w:pPr>
      <w:r>
        <w:rPr>
          <w:rFonts w:ascii="Times New Roman" w:eastAsia="Times New Roman" w:hAnsi="Times New Roman" w:cs="Times New Roman"/>
          <w:sz w:val="27"/>
          <w:szCs w:val="27"/>
        </w:rPr>
        <w:t xml:space="preserve">Оценивая в совокупности представленные доказательства, мировой судья признаёт их относимыми, допустимыми и достоверными, полученными с соблюдением требований КоАП РФ и нашедшими своё объективное подтверждение в ходе судебного разбирательства. </w:t>
      </w:r>
    </w:p>
    <w:p>
      <w:pPr>
        <w:spacing w:before="0" w:after="0"/>
        <w:ind w:firstLine="715"/>
        <w:jc w:val="both"/>
        <w:rPr>
          <w:sz w:val="27"/>
          <w:szCs w:val="27"/>
        </w:rPr>
      </w:pPr>
      <w:r>
        <w:rPr>
          <w:rFonts w:ascii="Times New Roman" w:eastAsia="Times New Roman" w:hAnsi="Times New Roman" w:cs="Times New Roman"/>
          <w:sz w:val="27"/>
          <w:szCs w:val="27"/>
        </w:rPr>
        <w:t>Совокупность доказательств позволяет мировому судье сделать вывод о виновности Алферовой Е.Л. в совершении административного правонарушения, предусмотренного ст. 15.14 КоАП РФ.</w:t>
      </w:r>
      <w:r>
        <w:rPr>
          <w:rFonts w:ascii="Times New Roman" w:eastAsia="Times New Roman" w:hAnsi="Times New Roman" w:cs="Times New Roman"/>
          <w:sz w:val="27"/>
          <w:szCs w:val="27"/>
        </w:rPr>
        <w:t xml:space="preserve">   </w:t>
      </w:r>
    </w:p>
    <w:p>
      <w:pPr>
        <w:spacing w:before="0" w:after="0"/>
        <w:ind w:firstLine="715"/>
        <w:jc w:val="both"/>
        <w:rPr>
          <w:sz w:val="27"/>
          <w:szCs w:val="27"/>
        </w:rPr>
      </w:pPr>
      <w:r>
        <w:rPr>
          <w:rFonts w:ascii="Times New Roman" w:eastAsia="Times New Roman" w:hAnsi="Times New Roman" w:cs="Times New Roman"/>
          <w:sz w:val="27"/>
          <w:szCs w:val="27"/>
        </w:rPr>
        <w:t xml:space="preserve">Действия Алферовой Е.Л. мировой судья квалифицирует по ст. 15.14 КоАП РФ – </w:t>
      </w:r>
      <w:hyperlink r:id="rId4" w:anchor="dst3765" w:history="1">
        <w:r>
          <w:rPr>
            <w:rFonts w:ascii="Times New Roman" w:eastAsia="Times New Roman" w:hAnsi="Times New Roman" w:cs="Times New Roman"/>
            <w:color w:val="0000EE"/>
            <w:sz w:val="27"/>
            <w:szCs w:val="27"/>
          </w:rPr>
          <w:t>нецелевое</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w:t>
      </w:r>
      <w:r>
        <w:rPr>
          <w:rFonts w:ascii="Times New Roman" w:eastAsia="Times New Roman" w:hAnsi="Times New Roman" w:cs="Times New Roman"/>
          <w:sz w:val="27"/>
          <w:szCs w:val="27"/>
        </w:rPr>
        <w:t> </w:t>
      </w:r>
      <w:hyperlink r:id="rId5" w:anchor="dst103045" w:history="1">
        <w:r>
          <w:rPr>
            <w:rFonts w:ascii="Times New Roman" w:eastAsia="Times New Roman" w:hAnsi="Times New Roman" w:cs="Times New Roman"/>
            <w:color w:val="0000EE"/>
            <w:sz w:val="27"/>
            <w:szCs w:val="27"/>
          </w:rPr>
          <w:t>деяния</w:t>
        </w:r>
      </w:hyperlink>
      <w:r>
        <w:rPr>
          <w:rFonts w:ascii="Times New Roman" w:eastAsia="Times New Roman" w:hAnsi="Times New Roman" w:cs="Times New Roman"/>
          <w:sz w:val="27"/>
          <w:szCs w:val="27"/>
        </w:rPr>
        <w:t>.</w:t>
      </w:r>
    </w:p>
    <w:p>
      <w:pPr>
        <w:spacing w:before="0" w:after="0"/>
        <w:ind w:firstLine="709"/>
        <w:jc w:val="both"/>
        <w:rPr>
          <w:sz w:val="27"/>
          <w:szCs w:val="27"/>
        </w:rPr>
      </w:pPr>
      <w:r>
        <w:rPr>
          <w:rFonts w:ascii="Times New Roman" w:eastAsia="Times New Roman" w:hAnsi="Times New Roman" w:cs="Times New Roman"/>
          <w:sz w:val="27"/>
          <w:szCs w:val="27"/>
        </w:rPr>
        <w:t xml:space="preserve">Обстоятельств, перечисленных в ст. 24.5 КоАП РФ, исключающих производство по делу об административном правонарушении, не имеется. </w:t>
      </w:r>
    </w:p>
    <w:p>
      <w:pPr>
        <w:spacing w:before="0" w:after="0"/>
        <w:ind w:firstLine="709"/>
        <w:jc w:val="both"/>
        <w:rPr>
          <w:sz w:val="27"/>
          <w:szCs w:val="27"/>
        </w:rPr>
      </w:pPr>
      <w:r>
        <w:rPr>
          <w:rFonts w:ascii="Times New Roman" w:eastAsia="Times New Roman" w:hAnsi="Times New Roman" w:cs="Times New Roman"/>
          <w:sz w:val="27"/>
          <w:szCs w:val="27"/>
        </w:rPr>
        <w:t>Обстоятельств, перечисленных в ст. 29.2 КоАП РФ, исключающих возможность рассмотрения дела, не имеется.</w:t>
      </w:r>
    </w:p>
    <w:p>
      <w:pPr>
        <w:spacing w:before="0" w:after="0"/>
        <w:ind w:firstLine="709"/>
        <w:jc w:val="both"/>
        <w:rPr>
          <w:sz w:val="27"/>
          <w:szCs w:val="27"/>
        </w:rPr>
      </w:pPr>
      <w:r>
        <w:rPr>
          <w:rFonts w:ascii="Times New Roman" w:eastAsia="Times New Roman" w:hAnsi="Times New Roman" w:cs="Times New Roman"/>
          <w:sz w:val="27"/>
          <w:szCs w:val="27"/>
        </w:rPr>
        <w:t>Обстоятельств</w:t>
      </w:r>
      <w:r>
        <w:rPr>
          <w:rFonts w:ascii="Times New Roman" w:eastAsia="Times New Roman" w:hAnsi="Times New Roman" w:cs="Times New Roman"/>
          <w:sz w:val="27"/>
          <w:szCs w:val="27"/>
        </w:rPr>
        <w:t>ами, предусмотренными ст. 4.2 КоАП РФ, смягчающими</w:t>
      </w:r>
      <w:r>
        <w:rPr>
          <w:rFonts w:ascii="Times New Roman" w:eastAsia="Times New Roman" w:hAnsi="Times New Roman" w:cs="Times New Roman"/>
          <w:sz w:val="27"/>
          <w:szCs w:val="27"/>
        </w:rPr>
        <w:t xml:space="preserve"> административную ответственность, суд </w:t>
      </w:r>
      <w:r>
        <w:rPr>
          <w:rFonts w:ascii="Times New Roman" w:eastAsia="Times New Roman" w:hAnsi="Times New Roman" w:cs="Times New Roman"/>
          <w:sz w:val="27"/>
          <w:szCs w:val="27"/>
        </w:rPr>
        <w:t>признает добровольное возмещение должностным лицом причиненного административным правонарушением ущерба, признание вины в совершенном правонарушении</w:t>
      </w:r>
      <w:r>
        <w:rPr>
          <w:rFonts w:ascii="Times New Roman" w:eastAsia="Times New Roman" w:hAnsi="Times New Roman" w:cs="Times New Roman"/>
          <w:sz w:val="27"/>
          <w:szCs w:val="27"/>
        </w:rPr>
        <w:t xml:space="preserve">. </w:t>
      </w:r>
    </w:p>
    <w:p>
      <w:pPr>
        <w:spacing w:before="0" w:after="0"/>
        <w:ind w:firstLine="709"/>
        <w:jc w:val="both"/>
        <w:rPr>
          <w:sz w:val="27"/>
          <w:szCs w:val="27"/>
        </w:rPr>
      </w:pPr>
      <w:r>
        <w:rPr>
          <w:rFonts w:ascii="Times New Roman" w:eastAsia="Times New Roman" w:hAnsi="Times New Roman" w:cs="Times New Roman"/>
          <w:sz w:val="27"/>
          <w:szCs w:val="27"/>
        </w:rPr>
        <w:t>Обстоятельств, отягчающих административную ответственность, предусмотренных ст. 4.3 КоАП РФ, суд не усматривает.</w:t>
      </w:r>
    </w:p>
    <w:p>
      <w:pPr>
        <w:spacing w:before="0" w:after="0"/>
        <w:ind w:firstLine="709"/>
        <w:jc w:val="both"/>
        <w:rPr>
          <w:sz w:val="27"/>
          <w:szCs w:val="27"/>
        </w:rPr>
      </w:pPr>
      <w:r>
        <w:rPr>
          <w:rFonts w:ascii="Times New Roman" w:eastAsia="Times New Roman" w:hAnsi="Times New Roman" w:cs="Times New Roman"/>
          <w:sz w:val="27"/>
          <w:szCs w:val="27"/>
        </w:rPr>
        <w:t xml:space="preserve">Суд не усматривает оснований для применения положений ст.4.1.1 КоАП РФ и замены административного наказания в виде административного штрафа предупреждением, поскольку в результате совершенного правонарушения бюджету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района был причинен материальный ущерб, что противоречит положению ст.3.4 </w:t>
      </w:r>
      <w:r>
        <w:rPr>
          <w:rFonts w:ascii="Times New Roman" w:eastAsia="Times New Roman" w:hAnsi="Times New Roman" w:cs="Times New Roman"/>
          <w:sz w:val="27"/>
          <w:szCs w:val="27"/>
        </w:rPr>
        <w:t xml:space="preserve">КоАП РФ. Добровольное своевременное возмещение причиненного правонарушением материального ущерба учтено судом в качестве смягчающего обстоятельства. </w:t>
      </w:r>
      <w:r>
        <w:rPr>
          <w:rFonts w:ascii="Times New Roman" w:eastAsia="Times New Roman" w:hAnsi="Times New Roman" w:cs="Times New Roman"/>
          <w:sz w:val="27"/>
          <w:szCs w:val="27"/>
        </w:rPr>
        <w:t xml:space="preserve"> </w:t>
      </w:r>
    </w:p>
    <w:p>
      <w:pPr>
        <w:spacing w:before="0" w:after="0"/>
        <w:ind w:firstLine="709"/>
        <w:jc w:val="both"/>
        <w:rPr>
          <w:sz w:val="27"/>
          <w:szCs w:val="27"/>
        </w:rPr>
      </w:pPr>
      <w:r>
        <w:rPr>
          <w:rFonts w:ascii="Times New Roman" w:eastAsia="Times New Roman" w:hAnsi="Times New Roman" w:cs="Times New Roman"/>
          <w:sz w:val="27"/>
          <w:szCs w:val="27"/>
        </w:rPr>
        <w:t>При определении меры наказания суд учитывает характер и степень общественной опасности правонару</w:t>
      </w:r>
      <w:r>
        <w:rPr>
          <w:rFonts w:ascii="Times New Roman" w:eastAsia="Times New Roman" w:hAnsi="Times New Roman" w:cs="Times New Roman"/>
          <w:sz w:val="27"/>
          <w:szCs w:val="27"/>
        </w:rPr>
        <w:t xml:space="preserve">шения, данные о личности лица, </w:t>
      </w:r>
      <w:r>
        <w:rPr>
          <w:rFonts w:ascii="Times New Roman" w:eastAsia="Times New Roman" w:hAnsi="Times New Roman" w:cs="Times New Roman"/>
          <w:sz w:val="27"/>
          <w:szCs w:val="27"/>
        </w:rPr>
        <w:t>в отношении которого ведется производство по делу об административном правонарушении, его отношение к содеянному.</w:t>
      </w:r>
      <w:r>
        <w:rPr>
          <w:rFonts w:ascii="Times New Roman" w:eastAsia="Times New Roman" w:hAnsi="Times New Roman" w:cs="Times New Roman"/>
          <w:sz w:val="27"/>
          <w:szCs w:val="27"/>
        </w:rPr>
        <w:t xml:space="preserve"> При указанных обстоятельствах суд приходит к выводу о возможности назначения должностному лицу Алферовой Е.Л. административного штрафа в минимальном размере, предусмотренном санкцией статьи.</w:t>
      </w:r>
    </w:p>
    <w:p>
      <w:pPr>
        <w:spacing w:before="0" w:after="0"/>
        <w:ind w:firstLine="709"/>
        <w:jc w:val="both"/>
        <w:rPr>
          <w:sz w:val="27"/>
          <w:szCs w:val="27"/>
        </w:rPr>
      </w:pPr>
      <w:r>
        <w:rPr>
          <w:rFonts w:ascii="Times New Roman" w:eastAsia="Times New Roman" w:hAnsi="Times New Roman" w:cs="Times New Roman"/>
          <w:sz w:val="27"/>
          <w:szCs w:val="27"/>
        </w:rPr>
        <w:t xml:space="preserve">На основании изложенного и, руководствуясь </w:t>
      </w:r>
      <w:r>
        <w:rPr>
          <w:rFonts w:ascii="Times New Roman" w:eastAsia="Times New Roman" w:hAnsi="Times New Roman" w:cs="Times New Roman"/>
          <w:sz w:val="27"/>
          <w:szCs w:val="27"/>
        </w:rPr>
        <w:t>ст.ст</w:t>
      </w:r>
      <w:r>
        <w:rPr>
          <w:rFonts w:ascii="Times New Roman" w:eastAsia="Times New Roman" w:hAnsi="Times New Roman" w:cs="Times New Roman"/>
          <w:sz w:val="27"/>
          <w:szCs w:val="27"/>
        </w:rPr>
        <w:t>. 29.9-29.11 КоАП РФ, мировой судья</w:t>
      </w:r>
    </w:p>
    <w:p>
      <w:pPr>
        <w:spacing w:before="0" w:after="0"/>
        <w:jc w:val="center"/>
        <w:rPr>
          <w:sz w:val="27"/>
          <w:szCs w:val="27"/>
        </w:rPr>
      </w:pPr>
      <w:r>
        <w:rPr>
          <w:rFonts w:ascii="Times New Roman" w:eastAsia="Times New Roman" w:hAnsi="Times New Roman" w:cs="Times New Roman"/>
          <w:sz w:val="27"/>
          <w:szCs w:val="27"/>
        </w:rPr>
        <w:t>П О С Т А Н О В И Л:</w:t>
      </w:r>
    </w:p>
    <w:p>
      <w:pPr>
        <w:spacing w:before="0" w:after="0"/>
        <w:jc w:val="both"/>
        <w:rPr>
          <w:sz w:val="27"/>
          <w:szCs w:val="27"/>
        </w:rPr>
      </w:pPr>
    </w:p>
    <w:p>
      <w:pPr>
        <w:spacing w:before="0" w:after="0"/>
        <w:ind w:firstLine="709"/>
        <w:jc w:val="both"/>
        <w:rPr>
          <w:sz w:val="27"/>
          <w:szCs w:val="27"/>
        </w:rPr>
      </w:pPr>
      <w:r>
        <w:rPr>
          <w:rFonts w:ascii="Times New Roman" w:eastAsia="Times New Roman" w:hAnsi="Times New Roman" w:cs="Times New Roman"/>
          <w:sz w:val="27"/>
          <w:szCs w:val="27"/>
        </w:rPr>
        <w:t xml:space="preserve">Алферову Елену Леонидовну </w:t>
      </w:r>
      <w:r>
        <w:rPr>
          <w:rFonts w:ascii="Times New Roman" w:eastAsia="Times New Roman" w:hAnsi="Times New Roman" w:cs="Times New Roman"/>
          <w:sz w:val="27"/>
          <w:szCs w:val="27"/>
        </w:rPr>
        <w:t>признать виновн</w:t>
      </w:r>
      <w:r>
        <w:rPr>
          <w:rFonts w:ascii="Times New Roman" w:eastAsia="Times New Roman" w:hAnsi="Times New Roman" w:cs="Times New Roman"/>
          <w:sz w:val="27"/>
          <w:szCs w:val="27"/>
        </w:rPr>
        <w:t>ой</w:t>
      </w:r>
      <w:r>
        <w:rPr>
          <w:rFonts w:ascii="Times New Roman" w:eastAsia="Times New Roman" w:hAnsi="Times New Roman" w:cs="Times New Roman"/>
          <w:sz w:val="27"/>
          <w:szCs w:val="27"/>
        </w:rPr>
        <w:t xml:space="preserve"> в совершении административного правонарушения, предусмотренного ст. 15.14 КоАП РФ и подвергнуть наказанию в виде административного штрафа в размере 20 000 (двадцати тысяч) рублей.</w:t>
      </w:r>
    </w:p>
    <w:p>
      <w:pPr>
        <w:spacing w:before="0" w:after="0"/>
        <w:ind w:firstLine="709"/>
        <w:jc w:val="both"/>
        <w:rPr>
          <w:sz w:val="27"/>
          <w:szCs w:val="27"/>
        </w:rPr>
      </w:pPr>
      <w:r>
        <w:rPr>
          <w:rFonts w:ascii="Times New Roman" w:eastAsia="Times New Roman" w:hAnsi="Times New Roman" w:cs="Times New Roman"/>
          <w:sz w:val="27"/>
          <w:szCs w:val="27"/>
        </w:rPr>
        <w:t xml:space="preserve">Постановление может быть обжаловано в </w:t>
      </w:r>
      <w:r>
        <w:rPr>
          <w:rFonts w:ascii="Times New Roman" w:eastAsia="Times New Roman" w:hAnsi="Times New Roman" w:cs="Times New Roman"/>
          <w:sz w:val="27"/>
          <w:szCs w:val="27"/>
        </w:rPr>
        <w:t>Сургутский</w:t>
      </w:r>
      <w:r>
        <w:rPr>
          <w:rFonts w:ascii="Times New Roman" w:eastAsia="Times New Roman" w:hAnsi="Times New Roman" w:cs="Times New Roman"/>
          <w:sz w:val="27"/>
          <w:szCs w:val="27"/>
        </w:rPr>
        <w:t xml:space="preserve"> городской суд </w:t>
      </w:r>
      <w:r>
        <w:rPr>
          <w:rFonts w:ascii="Times New Roman" w:eastAsia="Times New Roman" w:hAnsi="Times New Roman" w:cs="Times New Roman"/>
          <w:sz w:val="27"/>
          <w:szCs w:val="27"/>
        </w:rPr>
        <w:t>через мирового судью</w:t>
      </w:r>
      <w:r>
        <w:rPr>
          <w:rFonts w:ascii="Times New Roman" w:eastAsia="Times New Roman" w:hAnsi="Times New Roman" w:cs="Times New Roman"/>
          <w:sz w:val="27"/>
          <w:szCs w:val="27"/>
        </w:rPr>
        <w:t xml:space="preserve"> судебного участка № </w:t>
      </w:r>
      <w:r>
        <w:rPr>
          <w:rFonts w:ascii="Times New Roman" w:eastAsia="Times New Roman" w:hAnsi="Times New Roman" w:cs="Times New Roman"/>
          <w:sz w:val="27"/>
          <w:szCs w:val="27"/>
        </w:rPr>
        <w:t>2</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судебного района города окружного значения Сургута в течение 10 дней с момента получения копии постановления.</w:t>
      </w:r>
    </w:p>
    <w:p>
      <w:pPr>
        <w:spacing w:before="0" w:after="0"/>
        <w:jc w:val="both"/>
        <w:rPr>
          <w:sz w:val="27"/>
          <w:szCs w:val="27"/>
        </w:rPr>
      </w:pPr>
    </w:p>
    <w:p>
      <w:pPr>
        <w:spacing w:before="0" w:after="0"/>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М.Б. Бордунов</w:t>
      </w:r>
    </w:p>
    <w:p>
      <w:pPr>
        <w:spacing w:before="0" w:after="0"/>
        <w:jc w:val="both"/>
        <w:rPr>
          <w:sz w:val="22"/>
          <w:szCs w:val="22"/>
        </w:rPr>
      </w:pPr>
    </w:p>
    <w:p>
      <w:pPr>
        <w:spacing w:before="0" w:after="0"/>
        <w:jc w:val="both"/>
        <w:rPr>
          <w:sz w:val="20"/>
          <w:szCs w:val="20"/>
        </w:rPr>
      </w:pPr>
      <w:r>
        <w:rPr>
          <w:rFonts w:ascii="Times New Roman" w:eastAsia="Times New Roman" w:hAnsi="Times New Roman" w:cs="Times New Roman"/>
          <w:sz w:val="20"/>
          <w:szCs w:val="20"/>
        </w:rPr>
        <w:t xml:space="preserve">КОПИЯ ВЕРНА </w:t>
      </w:r>
    </w:p>
    <w:p>
      <w:pPr>
        <w:spacing w:before="0" w:after="0"/>
        <w:jc w:val="both"/>
        <w:rPr>
          <w:sz w:val="20"/>
          <w:szCs w:val="20"/>
        </w:rPr>
      </w:pPr>
      <w:r>
        <w:rPr>
          <w:rFonts w:ascii="Times New Roman" w:eastAsia="Times New Roman" w:hAnsi="Times New Roman" w:cs="Times New Roman"/>
          <w:sz w:val="20"/>
          <w:szCs w:val="20"/>
        </w:rPr>
        <w:t>М</w:t>
      </w:r>
      <w:r>
        <w:rPr>
          <w:rFonts w:ascii="Times New Roman" w:eastAsia="Times New Roman" w:hAnsi="Times New Roman" w:cs="Times New Roman"/>
          <w:sz w:val="20"/>
          <w:szCs w:val="20"/>
        </w:rPr>
        <w:t>ирово</w:t>
      </w:r>
      <w:r>
        <w:rPr>
          <w:rFonts w:ascii="Times New Roman" w:eastAsia="Times New Roman" w:hAnsi="Times New Roman" w:cs="Times New Roman"/>
          <w:sz w:val="20"/>
          <w:szCs w:val="20"/>
        </w:rPr>
        <w:t>й</w:t>
      </w:r>
      <w:r>
        <w:rPr>
          <w:rFonts w:ascii="Times New Roman" w:eastAsia="Times New Roman" w:hAnsi="Times New Roman" w:cs="Times New Roman"/>
          <w:sz w:val="20"/>
          <w:szCs w:val="20"/>
        </w:rPr>
        <w:t xml:space="preserve"> судь</w:t>
      </w:r>
      <w:r>
        <w:rPr>
          <w:rFonts w:ascii="Times New Roman" w:eastAsia="Times New Roman" w:hAnsi="Times New Roman" w:cs="Times New Roman"/>
          <w:sz w:val="20"/>
          <w:szCs w:val="20"/>
        </w:rPr>
        <w:t>я</w:t>
      </w:r>
      <w:r>
        <w:rPr>
          <w:rFonts w:ascii="Times New Roman" w:eastAsia="Times New Roman" w:hAnsi="Times New Roman" w:cs="Times New Roman"/>
          <w:sz w:val="20"/>
          <w:szCs w:val="20"/>
        </w:rPr>
        <w:t xml:space="preserve"> судебного участка № </w:t>
      </w: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Сургутского</w:t>
      </w:r>
    </w:p>
    <w:p>
      <w:pPr>
        <w:spacing w:before="0" w:after="0"/>
        <w:jc w:val="both"/>
        <w:rPr>
          <w:sz w:val="20"/>
          <w:szCs w:val="20"/>
        </w:rPr>
      </w:pPr>
      <w:r>
        <w:rPr>
          <w:rFonts w:ascii="Times New Roman" w:eastAsia="Times New Roman" w:hAnsi="Times New Roman" w:cs="Times New Roman"/>
          <w:sz w:val="20"/>
          <w:szCs w:val="20"/>
        </w:rPr>
        <w:t>судебного района города окружного значения Сургута</w:t>
      </w:r>
    </w:p>
    <w:p>
      <w:pPr>
        <w:spacing w:before="0" w:after="0"/>
        <w:jc w:val="both"/>
        <w:rPr>
          <w:sz w:val="20"/>
          <w:szCs w:val="20"/>
        </w:rPr>
      </w:pPr>
      <w:r>
        <w:rPr>
          <w:rFonts w:ascii="Times New Roman" w:eastAsia="Times New Roman" w:hAnsi="Times New Roman" w:cs="Times New Roman"/>
          <w:sz w:val="20"/>
          <w:szCs w:val="20"/>
        </w:rPr>
        <w:t>ХМАО-Югры ______________________ М.Б. Бордунов</w:t>
      </w:r>
    </w:p>
    <w:p>
      <w:pPr>
        <w:spacing w:before="0" w:after="0"/>
        <w:jc w:val="both"/>
        <w:rPr>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24</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июня</w:t>
      </w:r>
      <w:r>
        <w:rPr>
          <w:rFonts w:ascii="Times New Roman" w:eastAsia="Times New Roman" w:hAnsi="Times New Roman" w:cs="Times New Roman"/>
          <w:sz w:val="20"/>
          <w:szCs w:val="20"/>
        </w:rPr>
        <w:t xml:space="preserve"> 202</w:t>
      </w:r>
      <w:r>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года </w:t>
      </w:r>
    </w:p>
    <w:p>
      <w:pPr>
        <w:spacing w:before="0" w:after="0"/>
        <w:jc w:val="both"/>
        <w:rPr>
          <w:sz w:val="20"/>
          <w:szCs w:val="20"/>
        </w:rPr>
      </w:pPr>
      <w:r>
        <w:rPr>
          <w:rFonts w:ascii="Times New Roman" w:eastAsia="Times New Roman" w:hAnsi="Times New Roman" w:cs="Times New Roman"/>
          <w:sz w:val="20"/>
          <w:szCs w:val="20"/>
        </w:rPr>
        <w:t>Подлинный документ находится в деле № 5-</w:t>
      </w:r>
      <w:r>
        <w:rPr>
          <w:rFonts w:ascii="Times New Roman" w:eastAsia="Times New Roman" w:hAnsi="Times New Roman" w:cs="Times New Roman"/>
          <w:sz w:val="20"/>
          <w:szCs w:val="20"/>
        </w:rPr>
        <w:t>0935</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2602/</w:t>
      </w:r>
      <w:r>
        <w:rPr>
          <w:rFonts w:ascii="Times New Roman" w:eastAsia="Times New Roman" w:hAnsi="Times New Roman" w:cs="Times New Roman"/>
          <w:sz w:val="20"/>
          <w:szCs w:val="20"/>
        </w:rPr>
        <w:t>202</w:t>
      </w:r>
      <w:r>
        <w:rPr>
          <w:rFonts w:ascii="Times New Roman" w:eastAsia="Times New Roman" w:hAnsi="Times New Roman" w:cs="Times New Roman"/>
          <w:sz w:val="20"/>
          <w:szCs w:val="20"/>
        </w:rPr>
        <w:t>6</w:t>
      </w:r>
    </w:p>
    <w:p>
      <w:pPr>
        <w:spacing w:before="0" w:after="0"/>
        <w:jc w:val="both"/>
        <w:rPr>
          <w:sz w:val="20"/>
          <w:szCs w:val="20"/>
        </w:rPr>
      </w:pPr>
      <w:r>
        <w:rPr>
          <w:rFonts w:ascii="Times New Roman" w:eastAsia="Times New Roman" w:hAnsi="Times New Roman" w:cs="Times New Roman"/>
          <w:sz w:val="20"/>
          <w:szCs w:val="20"/>
        </w:rPr>
        <w:t xml:space="preserve">Секретарь судебного заседания </w:t>
      </w:r>
    </w:p>
    <w:p>
      <w:pPr>
        <w:spacing w:before="0" w:after="0"/>
        <w:jc w:val="both"/>
        <w:rPr>
          <w:sz w:val="20"/>
          <w:szCs w:val="20"/>
        </w:rPr>
      </w:pPr>
      <w:r>
        <w:rPr>
          <w:rFonts w:ascii="Times New Roman" w:eastAsia="Times New Roman" w:hAnsi="Times New Roman" w:cs="Times New Roman"/>
          <w:sz w:val="20"/>
          <w:szCs w:val="20"/>
        </w:rPr>
        <w:t>____________________О.П. Куликова</w:t>
      </w:r>
    </w:p>
    <w:p>
      <w:pPr>
        <w:spacing w:before="0" w:after="0"/>
        <w:jc w:val="both"/>
        <w:rPr>
          <w:sz w:val="20"/>
          <w:szCs w:val="20"/>
        </w:rPr>
      </w:pPr>
    </w:p>
    <w:p>
      <w:pPr>
        <w:spacing w:before="0" w:after="0"/>
        <w:ind w:firstLine="708"/>
        <w:jc w:val="both"/>
        <w:rPr>
          <w:sz w:val="20"/>
          <w:szCs w:val="20"/>
        </w:rPr>
      </w:pPr>
      <w:r>
        <w:rPr>
          <w:rFonts w:ascii="Times New Roman" w:eastAsia="Times New Roman" w:hAnsi="Times New Roman" w:cs="Times New Roman"/>
          <w:sz w:val="20"/>
          <w:szCs w:val="20"/>
        </w:rPr>
        <w:t xml:space="preserve">Административный штраф перечислять на реквизиты: </w:t>
      </w:r>
      <w:r>
        <w:rPr>
          <w:rFonts w:ascii="Times New Roman" w:eastAsia="Times New Roman" w:hAnsi="Times New Roman" w:cs="Times New Roman"/>
          <w:sz w:val="20"/>
          <w:szCs w:val="20"/>
        </w:rPr>
        <w:t xml:space="preserve">на расчетный </w:t>
      </w:r>
      <w:r>
        <w:rPr>
          <w:rFonts w:ascii="Times New Roman" w:eastAsia="Times New Roman" w:hAnsi="Times New Roman" w:cs="Times New Roman"/>
          <w:sz w:val="20"/>
          <w:szCs w:val="20"/>
        </w:rPr>
        <w:t xml:space="preserve">счет УФК по ХМАО-Югре (Администрация </w:t>
      </w:r>
      <w:r>
        <w:rPr>
          <w:rFonts w:ascii="Times New Roman" w:eastAsia="Times New Roman" w:hAnsi="Times New Roman" w:cs="Times New Roman"/>
          <w:sz w:val="20"/>
          <w:szCs w:val="20"/>
        </w:rPr>
        <w:t>Сургутского</w:t>
      </w:r>
      <w:r>
        <w:rPr>
          <w:rFonts w:ascii="Times New Roman" w:eastAsia="Times New Roman" w:hAnsi="Times New Roman" w:cs="Times New Roman"/>
          <w:sz w:val="20"/>
          <w:szCs w:val="20"/>
        </w:rPr>
        <w:t xml:space="preserve"> района</w:t>
      </w:r>
      <w:r>
        <w:rPr>
          <w:rFonts w:ascii="Times New Roman" w:eastAsia="Times New Roman" w:hAnsi="Times New Roman" w:cs="Times New Roman"/>
          <w:sz w:val="20"/>
          <w:szCs w:val="20"/>
        </w:rPr>
        <w:t>) ЕКС 40102810245370000007</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КС 03100643000000018700 в </w:t>
      </w:r>
      <w:r>
        <w:rPr>
          <w:rFonts w:ascii="Times New Roman" w:eastAsia="Times New Roman" w:hAnsi="Times New Roman" w:cs="Times New Roman"/>
          <w:sz w:val="20"/>
          <w:szCs w:val="20"/>
        </w:rPr>
        <w:t xml:space="preserve">ОКЦ №8 УГУ Банка России// УФК по ХМАО-Югре </w:t>
      </w:r>
      <w:r>
        <w:rPr>
          <w:rFonts w:ascii="Times New Roman" w:eastAsia="Times New Roman" w:hAnsi="Times New Roman" w:cs="Times New Roman"/>
          <w:sz w:val="20"/>
          <w:szCs w:val="20"/>
        </w:rPr>
        <w:t>г. Ханты-Мансийска, БИК 007162163, ОКТМО 718</w:t>
      </w: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6000, ИНН </w:t>
      </w:r>
      <w:r>
        <w:rPr>
          <w:rFonts w:ascii="Times New Roman" w:eastAsia="Times New Roman" w:hAnsi="Times New Roman" w:cs="Times New Roman"/>
          <w:sz w:val="20"/>
          <w:szCs w:val="20"/>
        </w:rPr>
        <w:t xml:space="preserve">8617011350, </w:t>
      </w:r>
      <w:r>
        <w:rPr>
          <w:rFonts w:ascii="Times New Roman" w:eastAsia="Times New Roman" w:hAnsi="Times New Roman" w:cs="Times New Roman"/>
          <w:sz w:val="20"/>
          <w:szCs w:val="20"/>
        </w:rPr>
        <w:t>КПП 860201001, КБК 040</w:t>
      </w:r>
      <w:r>
        <w:rPr>
          <w:rFonts w:ascii="Times New Roman" w:eastAsia="Times New Roman" w:hAnsi="Times New Roman" w:cs="Times New Roman"/>
          <w:sz w:val="20"/>
          <w:szCs w:val="20"/>
        </w:rPr>
        <w:t> </w:t>
      </w:r>
      <w:r>
        <w:rPr>
          <w:rFonts w:ascii="Times New Roman" w:eastAsia="Times New Roman" w:hAnsi="Times New Roman" w:cs="Times New Roman"/>
          <w:sz w:val="20"/>
          <w:szCs w:val="20"/>
        </w:rPr>
        <w:t>116</w:t>
      </w:r>
      <w:r>
        <w:rPr>
          <w:rFonts w:ascii="Times New Roman" w:eastAsia="Times New Roman" w:hAnsi="Times New Roman" w:cs="Times New Roman"/>
          <w:sz w:val="20"/>
          <w:szCs w:val="20"/>
        </w:rPr>
        <w:t xml:space="preserve"> 07090 05 0000 140, УИН 0320062800000000014608107,</w:t>
      </w:r>
      <w:r>
        <w:rPr>
          <w:rFonts w:ascii="Times New Roman" w:eastAsia="Times New Roman" w:hAnsi="Times New Roman" w:cs="Times New Roman"/>
          <w:sz w:val="20"/>
          <w:szCs w:val="20"/>
        </w:rPr>
        <w:t xml:space="preserve"> </w:t>
      </w:r>
    </w:p>
    <w:p>
      <w:pPr>
        <w:spacing w:before="0" w:after="0"/>
        <w:ind w:firstLine="708"/>
        <w:jc w:val="both"/>
        <w:rPr>
          <w:sz w:val="20"/>
          <w:szCs w:val="20"/>
        </w:rPr>
      </w:pPr>
      <w:r>
        <w:rPr>
          <w:rFonts w:ascii="Times New Roman" w:eastAsia="Times New Roman" w:hAnsi="Times New Roman" w:cs="Times New Roman"/>
          <w:sz w:val="20"/>
          <w:szCs w:val="20"/>
        </w:rPr>
        <w:t xml:space="preserve">Штраф подлежит оплате в течение 60 дней, копия квитанции предоставляется в </w:t>
      </w:r>
      <w:r>
        <w:rPr>
          <w:rFonts w:ascii="Times New Roman" w:eastAsia="Times New Roman" w:hAnsi="Times New Roman" w:cs="Times New Roman"/>
          <w:sz w:val="20"/>
          <w:szCs w:val="20"/>
        </w:rPr>
        <w:t>каб</w:t>
      </w:r>
      <w:r>
        <w:rPr>
          <w:rFonts w:ascii="Times New Roman" w:eastAsia="Times New Roman" w:hAnsi="Times New Roman" w:cs="Times New Roman"/>
          <w:sz w:val="20"/>
          <w:szCs w:val="20"/>
        </w:rPr>
        <w:t xml:space="preserve">. 105 дома 9 </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t>по ул. Гагарина г. Сургута.</w:t>
      </w:r>
    </w:p>
    <w:p>
      <w:pPr>
        <w:spacing w:before="0" w:after="0"/>
        <w:ind w:firstLine="708"/>
        <w:jc w:val="both"/>
        <w:rPr>
          <w:sz w:val="20"/>
          <w:szCs w:val="20"/>
        </w:rPr>
      </w:pPr>
      <w:r>
        <w:rPr>
          <w:rFonts w:ascii="Times New Roman" w:eastAsia="Times New Roman" w:hAnsi="Times New Roman" w:cs="Times New Roman"/>
          <w:sz w:val="20"/>
          <w:szCs w:val="20"/>
        </w:rPr>
        <w:t xml:space="preserve">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не менее одной тысячи рублей, либо административному аресту на срок до 15 суток, либо обязательных работ на срок </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t>до пятидесяти часов.</w:t>
      </w:r>
    </w:p>
    <w:p>
      <w:pPr>
        <w:spacing w:before="0" w:after="0"/>
        <w:jc w:val="both"/>
        <w:rPr>
          <w:sz w:val="28"/>
          <w:szCs w:val="28"/>
        </w:rPr>
      </w:pPr>
    </w:p>
    <w:sectPr>
      <w:headerReference w:type="default" r:id="rId6"/>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jc w:val="center"/>
    </w:pPr>
    <w:r>
      <w:fldChar w:fldCharType="begin"/>
    </w:r>
    <w:r>
      <w:instrText>PAGE   \* MERGEFORMAT</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pPr>
      <w:spacing w:before="0" w:after="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doNotExpandShiftReturn/>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68rplc-8">
    <w:name w:val="cat-UserDefined grp-68 rplc-8"/>
    <w:basedOn w:val="DefaultParagraphFont"/>
  </w:style>
  <w:style w:type="character" w:customStyle="1" w:styleId="cat-UserDefinedgrp-69rplc-12">
    <w:name w:val="cat-UserDefined grp-69 rplc-12"/>
    <w:basedOn w:val="DefaultParagraphFont"/>
  </w:style>
  <w:style w:type="character" w:customStyle="1" w:styleId="cat-UserDefinedgrp-70rplc-21">
    <w:name w:val="cat-UserDefined grp-70 rplc-21"/>
    <w:basedOn w:val="DefaultParagraphFont"/>
  </w:style>
  <w:style w:type="character" w:customStyle="1" w:styleId="cat-UserDefinedgrp-70rplc-27">
    <w:name w:val="cat-UserDefined grp-70 rplc-27"/>
    <w:basedOn w:val="DefaultParagraphFont"/>
  </w:style>
  <w:style w:type="character" w:customStyle="1" w:styleId="cat-UserDefinedgrp-70rplc-30">
    <w:name w:val="cat-UserDefined grp-70 rplc-30"/>
    <w:basedOn w:val="DefaultParagraphFont"/>
  </w:style>
  <w:style w:type="character" w:customStyle="1" w:styleId="cat-UserDefinedgrp-71rplc-33">
    <w:name w:val="cat-UserDefined grp-71 rplc-33"/>
    <w:basedOn w:val="DefaultParagraphFont"/>
  </w:style>
  <w:style w:type="character" w:customStyle="1" w:styleId="cat-UserDefinedgrp-71rplc-43">
    <w:name w:val="cat-UserDefined grp-71 rplc-43"/>
    <w:basedOn w:val="DefaultParagraphFont"/>
  </w:style>
  <w:style w:type="character" w:customStyle="1" w:styleId="cat-UserDefinedgrp-71rplc-48">
    <w:name w:val="cat-UserDefined grp-71 rplc-48"/>
    <w:basedOn w:val="DefaultParagraphFont"/>
  </w:style>
  <w:style w:type="character" w:customStyle="1" w:styleId="cat-UserDefinedgrp-71rplc-52">
    <w:name w:val="cat-UserDefined grp-71 rplc-52"/>
    <w:basedOn w:val="DefaultParagraphFont"/>
  </w:style>
  <w:style w:type="character" w:customStyle="1" w:styleId="cat-UserDefinedgrp-71rplc-58">
    <w:name w:val="cat-UserDefined grp-71 rplc-58"/>
    <w:basedOn w:val="DefaultParagraphFont"/>
  </w:style>
  <w:style w:type="character" w:customStyle="1" w:styleId="cat-UserDefinedgrp-72rplc-64">
    <w:name w:val="cat-UserDefined grp-72 rplc-64"/>
    <w:basedOn w:val="DefaultParagraphFont"/>
  </w:style>
  <w:style w:type="character" w:customStyle="1" w:styleId="cat-UserDefinedgrp-70rplc-78">
    <w:name w:val="cat-UserDefined grp-70 rplc-78"/>
    <w:basedOn w:val="DefaultParagraphFont"/>
  </w:style>
  <w:style w:type="character" w:customStyle="1" w:styleId="cat-UserDefinedgrp-73rplc-81">
    <w:name w:val="cat-UserDefined grp-73 rplc-81"/>
    <w:basedOn w:val="DefaultParagraphFont"/>
  </w:style>
  <w:style w:type="character" w:customStyle="1" w:styleId="cat-UserDefinedgrp-74rplc-85">
    <w:name w:val="cat-UserDefined grp-74 rplc-85"/>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461085/96aa67ecbc2ef54a75055df3b635ed4cf7a9b760/" TargetMode="External" /><Relationship Id="rId5" Type="http://schemas.openxmlformats.org/officeDocument/2006/relationships/hyperlink" Target="https://www.consultant.ru/document/cons_doc_LAW_462992/2f03d6f5caa72ecd6b7296dcb862dd953b3ad400/" TargetMode="External" /><Relationship Id="rId6" Type="http://schemas.openxmlformats.org/officeDocument/2006/relationships/header" Target="header1.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